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6666"/>
        <w:gridCol w:w="3333"/>
      </w:tblGrid>
      <w:tr w:rsidR="00250813">
        <w:tc>
          <w:tcPr>
            <w:tcW w:w="6666" w:type="dxa"/>
            <w:tcBorders>
              <w:top w:val="nil"/>
              <w:left w:val="nil"/>
              <w:bottom w:val="nil"/>
              <w:right w:val="nil"/>
            </w:tcBorders>
          </w:tcPr>
          <w:p w:rsidR="00250813" w:rsidRDefault="00250813">
            <w:pPr>
              <w:pStyle w:val="a8"/>
            </w:pPr>
          </w:p>
        </w:tc>
        <w:tc>
          <w:tcPr>
            <w:tcW w:w="3333" w:type="dxa"/>
            <w:tcBorders>
              <w:top w:val="nil"/>
              <w:left w:val="nil"/>
              <w:bottom w:val="nil"/>
              <w:right w:val="nil"/>
            </w:tcBorders>
          </w:tcPr>
          <w:p w:rsidR="00FE3FD9" w:rsidRPr="00F17FE2" w:rsidRDefault="00FE3FD9" w:rsidP="00974ABE">
            <w:pPr>
              <w:jc w:val="center"/>
            </w:pPr>
          </w:p>
        </w:tc>
      </w:tr>
    </w:tbl>
    <w:p w:rsidR="00250813" w:rsidRPr="00C15750" w:rsidRDefault="00250813">
      <w:pPr>
        <w:contextualSpacing/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bookmarkStart w:id="0" w:name="sub_1000"/>
      <w:r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Приложение</w:t>
      </w:r>
      <w:r w:rsidR="00F74146"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1</w:t>
      </w:r>
      <w:r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>к</w:t>
      </w:r>
      <w:r w:rsidRPr="00C1575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hyperlink w:anchor="sub_0" w:history="1">
        <w:r w:rsidR="00200874"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</w:t>
        </w:r>
        <w:r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риказу</w:t>
        </w:r>
      </w:hyperlink>
      <w:r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F81E9F"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КФ АБМР</w:t>
      </w:r>
      <w:r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br/>
        <w:t xml:space="preserve">от </w:t>
      </w:r>
      <w:r w:rsidR="0017745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29</w:t>
      </w:r>
      <w:r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  <w:r w:rsid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декабря </w:t>
      </w:r>
      <w:r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>2018 г. N</w:t>
      </w:r>
      <w:r w:rsidR="00177452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63</w:t>
      </w:r>
      <w:r w:rsidR="00FF07FF" w:rsidRPr="00C15750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bookmarkEnd w:id="0"/>
    <w:p w:rsidR="00250813" w:rsidRPr="00C15750" w:rsidRDefault="00250813">
      <w:pPr>
        <w:rPr>
          <w:rFonts w:ascii="Times New Roman" w:hAnsi="Times New Roman" w:cs="Times New Roman"/>
          <w:sz w:val="28"/>
          <w:szCs w:val="28"/>
        </w:rPr>
      </w:pPr>
    </w:p>
    <w:p w:rsidR="0034143A" w:rsidRDefault="0034143A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143A" w:rsidRDefault="0034143A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5750" w:rsidRDefault="00250813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>Порядок</w:t>
      </w:r>
      <w:r w:rsid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255A3F" w:rsidRPr="00C15750">
        <w:rPr>
          <w:rFonts w:ascii="Times New Roman" w:hAnsi="Times New Roman" w:cs="Times New Roman"/>
          <w:sz w:val="28"/>
          <w:szCs w:val="28"/>
        </w:rPr>
        <w:t xml:space="preserve">исполнения бюджета </w:t>
      </w:r>
    </w:p>
    <w:p w:rsidR="00200874" w:rsidRPr="00C15750" w:rsidRDefault="00200874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>Бокситогорского муниципального района</w:t>
      </w:r>
      <w:r w:rsidR="00E9160F"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C1575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Pr="00C15750">
        <w:rPr>
          <w:rFonts w:ascii="Times New Roman" w:hAnsi="Times New Roman" w:cs="Times New Roman"/>
          <w:sz w:val="28"/>
          <w:szCs w:val="28"/>
        </w:rPr>
        <w:t>,</w:t>
      </w:r>
    </w:p>
    <w:p w:rsidR="00C15750" w:rsidRDefault="00200874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>бюджета Бокситогорского городского поселения</w:t>
      </w:r>
      <w:r w:rsidR="00E9160F" w:rsidRPr="00C15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5750" w:rsidRDefault="00E9160F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>Бокситогорского муниципального района Ленинградской области</w:t>
      </w:r>
      <w:r w:rsidR="00200874"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707AD0" w:rsidRPr="00C15750">
        <w:rPr>
          <w:rFonts w:ascii="Times New Roman" w:hAnsi="Times New Roman" w:cs="Times New Roman"/>
          <w:sz w:val="28"/>
          <w:szCs w:val="28"/>
        </w:rPr>
        <w:t>и бюджетов поселений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 Бокситогорского муниципального района </w:t>
      </w:r>
    </w:p>
    <w:p w:rsidR="00C15750" w:rsidRDefault="00E9160F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>Ленинградской области</w:t>
      </w:r>
      <w:r w:rsidR="00707AD0" w:rsidRPr="00C15750">
        <w:rPr>
          <w:rFonts w:ascii="Times New Roman" w:hAnsi="Times New Roman" w:cs="Times New Roman"/>
          <w:sz w:val="28"/>
          <w:szCs w:val="28"/>
        </w:rPr>
        <w:t>,</w:t>
      </w:r>
      <w:r w:rsid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707AD0" w:rsidRPr="00C15750">
        <w:rPr>
          <w:rFonts w:ascii="Times New Roman" w:hAnsi="Times New Roman" w:cs="Times New Roman"/>
          <w:sz w:val="28"/>
          <w:szCs w:val="28"/>
        </w:rPr>
        <w:t xml:space="preserve">находящихся </w:t>
      </w:r>
      <w:r w:rsidRPr="00C15750">
        <w:rPr>
          <w:rFonts w:ascii="Times New Roman" w:hAnsi="Times New Roman" w:cs="Times New Roman"/>
          <w:sz w:val="28"/>
          <w:szCs w:val="28"/>
        </w:rPr>
        <w:t xml:space="preserve">на кассовом обслуживании </w:t>
      </w:r>
    </w:p>
    <w:p w:rsidR="00255A3F" w:rsidRPr="00C15750" w:rsidRDefault="00E9160F" w:rsidP="00255A3F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в комитете финансов, </w:t>
      </w:r>
      <w:r w:rsidR="00200874" w:rsidRPr="00C15750">
        <w:rPr>
          <w:rFonts w:ascii="Times New Roman" w:hAnsi="Times New Roman" w:cs="Times New Roman"/>
          <w:sz w:val="28"/>
          <w:szCs w:val="28"/>
        </w:rPr>
        <w:t>по расходам</w:t>
      </w:r>
    </w:p>
    <w:p w:rsidR="00250813" w:rsidRPr="00C15750" w:rsidRDefault="00250813">
      <w:pPr>
        <w:rPr>
          <w:rFonts w:ascii="Times New Roman" w:hAnsi="Times New Roman" w:cs="Times New Roman"/>
          <w:sz w:val="28"/>
          <w:szCs w:val="28"/>
        </w:rPr>
      </w:pPr>
    </w:p>
    <w:p w:rsidR="00250813" w:rsidRPr="00C15750" w:rsidRDefault="00250813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sub_1001"/>
      <w:r w:rsidRPr="00C15750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1"/>
    <w:p w:rsidR="00250813" w:rsidRDefault="00250813">
      <w:pPr>
        <w:rPr>
          <w:rFonts w:ascii="Times New Roman" w:hAnsi="Times New Roman" w:cs="Times New Roman"/>
          <w:sz w:val="28"/>
          <w:szCs w:val="28"/>
        </w:rPr>
      </w:pPr>
    </w:p>
    <w:p w:rsidR="0034143A" w:rsidRPr="00C15750" w:rsidRDefault="0034143A">
      <w:pPr>
        <w:rPr>
          <w:rFonts w:ascii="Times New Roman" w:hAnsi="Times New Roman" w:cs="Times New Roman"/>
          <w:sz w:val="28"/>
          <w:szCs w:val="28"/>
        </w:rPr>
      </w:pP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r w:rsidR="00F74146" w:rsidRPr="00C15750">
        <w:rPr>
          <w:rFonts w:ascii="Times New Roman" w:hAnsi="Times New Roman" w:cs="Times New Roman"/>
          <w:sz w:val="28"/>
          <w:szCs w:val="28"/>
        </w:rPr>
        <w:t>пунктом 2 статьи 154</w:t>
      </w:r>
      <w:r w:rsidR="00C15750" w:rsidRPr="00C15750">
        <w:rPr>
          <w:rFonts w:ascii="Times New Roman" w:hAnsi="Times New Roman" w:cs="Times New Roman"/>
          <w:b/>
          <w:sz w:val="28"/>
          <w:szCs w:val="28"/>
        </w:rPr>
        <w:t>,</w:t>
      </w:r>
      <w:hyperlink r:id="rId8" w:history="1">
        <w:r w:rsidR="00C15750"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 xml:space="preserve"> статьи 219</w:t>
        </w:r>
      </w:hyperlink>
      <w:r w:rsidR="00C15750" w:rsidRPr="00C1575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Бюджетн</w:t>
        </w:r>
        <w:r w:rsidR="00F74146"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ого</w:t>
        </w:r>
        <w:r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 xml:space="preserve"> кодекс</w:t>
        </w:r>
      </w:hyperlink>
      <w:r w:rsidR="00F74146" w:rsidRPr="00C15750">
        <w:rPr>
          <w:rFonts w:ascii="Times New Roman" w:hAnsi="Times New Roman" w:cs="Times New Roman"/>
          <w:sz w:val="28"/>
          <w:szCs w:val="28"/>
        </w:rPr>
        <w:t>а</w:t>
      </w:r>
      <w:r w:rsidRPr="00C15750">
        <w:rPr>
          <w:rFonts w:ascii="Times New Roman" w:hAnsi="Times New Roman" w:cs="Times New Roman"/>
          <w:sz w:val="28"/>
          <w:szCs w:val="28"/>
        </w:rPr>
        <w:t xml:space="preserve"> Российской Федерации и определяет порядок исполнения </w:t>
      </w:r>
      <w:r w:rsidR="00E9160F" w:rsidRPr="00C15750">
        <w:rPr>
          <w:rFonts w:ascii="Times New Roman" w:hAnsi="Times New Roman" w:cs="Times New Roman"/>
          <w:sz w:val="28"/>
          <w:szCs w:val="28"/>
        </w:rPr>
        <w:t xml:space="preserve">бюджета Бокситогорского муниципального района, бюджета Бокситогорского городского поселения и бюджетов поселений, находящихся на кассовом обслуживании в комитете финансов </w:t>
      </w:r>
      <w:r w:rsidRPr="00C15750">
        <w:rPr>
          <w:rFonts w:ascii="Times New Roman" w:hAnsi="Times New Roman" w:cs="Times New Roman"/>
          <w:sz w:val="28"/>
          <w:szCs w:val="28"/>
        </w:rPr>
        <w:t>(далее - бюджет</w:t>
      </w:r>
      <w:r w:rsidR="00E9160F" w:rsidRPr="00C15750">
        <w:rPr>
          <w:rFonts w:ascii="Times New Roman" w:hAnsi="Times New Roman" w:cs="Times New Roman"/>
          <w:sz w:val="28"/>
          <w:szCs w:val="28"/>
        </w:rPr>
        <w:t>ы</w:t>
      </w:r>
      <w:r w:rsidR="005769DC" w:rsidRPr="00C15750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) по расходам в условиях открытия и ведения лицевых счетов в </w:t>
      </w:r>
      <w:r w:rsidR="00200874" w:rsidRPr="00C15750">
        <w:rPr>
          <w:rFonts w:ascii="Times New Roman" w:hAnsi="Times New Roman" w:cs="Times New Roman"/>
          <w:sz w:val="28"/>
          <w:szCs w:val="28"/>
        </w:rPr>
        <w:t>к</w:t>
      </w:r>
      <w:r w:rsidRPr="00C15750">
        <w:rPr>
          <w:rFonts w:ascii="Times New Roman" w:hAnsi="Times New Roman" w:cs="Times New Roman"/>
          <w:sz w:val="28"/>
          <w:szCs w:val="28"/>
        </w:rPr>
        <w:t xml:space="preserve">омитете финансов </w:t>
      </w:r>
      <w:r w:rsidR="00200874" w:rsidRPr="00C15750">
        <w:rPr>
          <w:rFonts w:ascii="Times New Roman" w:hAnsi="Times New Roman" w:cs="Times New Roman"/>
          <w:sz w:val="28"/>
          <w:szCs w:val="28"/>
        </w:rPr>
        <w:t xml:space="preserve">администрации Бокситогорского </w:t>
      </w:r>
      <w:r w:rsidR="00255A3F" w:rsidRPr="00C1575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200874" w:rsidRPr="00C15750">
        <w:rPr>
          <w:rFonts w:ascii="Times New Roman" w:hAnsi="Times New Roman" w:cs="Times New Roman"/>
          <w:sz w:val="28"/>
          <w:szCs w:val="28"/>
        </w:rPr>
        <w:t xml:space="preserve">Ленинградской области </w:t>
      </w:r>
      <w:r w:rsidRPr="00C15750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E9160F" w:rsidRPr="00C15750">
        <w:rPr>
          <w:rFonts w:ascii="Times New Roman" w:hAnsi="Times New Roman" w:cs="Times New Roman"/>
          <w:sz w:val="28"/>
          <w:szCs w:val="28"/>
        </w:rPr>
        <w:t>к</w:t>
      </w:r>
      <w:r w:rsidRPr="00C15750">
        <w:rPr>
          <w:rFonts w:ascii="Times New Roman" w:hAnsi="Times New Roman" w:cs="Times New Roman"/>
          <w:sz w:val="28"/>
          <w:szCs w:val="28"/>
        </w:rPr>
        <w:t>омитет финансов).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2" w:name="sub_1011"/>
      <w:r w:rsidRPr="00C15750">
        <w:rPr>
          <w:rFonts w:ascii="Times New Roman" w:hAnsi="Times New Roman" w:cs="Times New Roman"/>
          <w:sz w:val="28"/>
          <w:szCs w:val="28"/>
        </w:rPr>
        <w:t>1. В целях настоящего порядка применяются следующие термины и понятия:</w:t>
      </w:r>
    </w:p>
    <w:bookmarkEnd w:id="2"/>
    <w:p w:rsidR="00FC08FB" w:rsidRPr="00C15750" w:rsidRDefault="00FC08FB" w:rsidP="00FC08FB">
      <w:pPr>
        <w:widowControl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главный распорядитель средств бюджета</w:t>
      </w:r>
      <w:r w:rsidRPr="00C15750">
        <w:rPr>
          <w:rFonts w:ascii="Times New Roman" w:hAnsi="Times New Roman" w:cs="Times New Roman"/>
          <w:sz w:val="28"/>
          <w:szCs w:val="28"/>
        </w:rPr>
        <w:t xml:space="preserve"> (далее - главный распорядитель средств) - орган местного самоуправления, орган местной администрации, указанный в ведомственной структуре расходов бюджетов муниципальных образований, имеющие право распределять бюджетные ассигнования и лимиты бюджетных обязательств между подведомственными распорядителями и (или) получателями бюджетных средств, если иное не установлено Бюджетным Кодексом;</w:t>
      </w:r>
    </w:p>
    <w:p w:rsidR="009C318D" w:rsidRPr="00C15750" w:rsidRDefault="009C318D" w:rsidP="009C318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b/>
          <w:sz w:val="28"/>
          <w:szCs w:val="28"/>
        </w:rPr>
        <w:t>получатель средств бюджета</w:t>
      </w:r>
      <w:r w:rsidRPr="00C15750">
        <w:rPr>
          <w:rFonts w:ascii="Times New Roman" w:hAnsi="Times New Roman" w:cs="Times New Roman"/>
          <w:sz w:val="28"/>
          <w:szCs w:val="28"/>
        </w:rPr>
        <w:t xml:space="preserve"> (далее - получатель средств) - орган местного самоуправления, орган местной администрации, находящееся в ведении главного распорядителя (распорядителя) бюджетных средств казенное учреждение, имеющие право на принятие и (или) исполнение бюджетных обязательств от имени публично-правового образования за счет средств бюджетов муниципальных образований, если иное не установлено Бюджетным Кодексом;</w:t>
      </w:r>
    </w:p>
    <w:p w:rsidR="009C318D" w:rsidRPr="00C15750" w:rsidRDefault="009C318D" w:rsidP="009C318D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b/>
          <w:sz w:val="28"/>
          <w:szCs w:val="28"/>
        </w:rPr>
        <w:lastRenderedPageBreak/>
        <w:t>администратор источников внутреннего финансирования дефицита 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 (далее - администратор источников) - орган местного самоуправления, орган местной администрации, имеющие право в соответствии с Бюджетным Кодексом осуществлять операции с источниками финансирования дефицита бюджетов муниципальных образований;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контрагент</w:t>
      </w:r>
      <w:r w:rsidRPr="00C15750">
        <w:rPr>
          <w:rFonts w:ascii="Times New Roman" w:hAnsi="Times New Roman" w:cs="Times New Roman"/>
          <w:sz w:val="28"/>
          <w:szCs w:val="28"/>
        </w:rPr>
        <w:t xml:space="preserve"> - организация, учреждение, индивидуальный предприниматель или физическое лицо, в чей адрес перечисляются денежные средства от имени и по поручению клиента;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75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уполномоченное лицо</w:t>
      </w:r>
      <w:r w:rsidRPr="00C15750">
        <w:rPr>
          <w:rFonts w:ascii="Times New Roman" w:hAnsi="Times New Roman" w:cs="Times New Roman"/>
          <w:sz w:val="28"/>
          <w:szCs w:val="28"/>
        </w:rPr>
        <w:t xml:space="preserve"> - должностное лицо, наделенное официальными полномочиями руководителем </w:t>
      </w:r>
      <w:r w:rsidR="00E9160F" w:rsidRPr="00C15750">
        <w:rPr>
          <w:rFonts w:ascii="Times New Roman" w:hAnsi="Times New Roman" w:cs="Times New Roman"/>
          <w:sz w:val="28"/>
          <w:szCs w:val="28"/>
        </w:rPr>
        <w:t>к</w:t>
      </w:r>
      <w:r w:rsidRPr="00C15750">
        <w:rPr>
          <w:rFonts w:ascii="Times New Roman" w:hAnsi="Times New Roman" w:cs="Times New Roman"/>
          <w:sz w:val="28"/>
          <w:szCs w:val="28"/>
        </w:rPr>
        <w:t xml:space="preserve">омитета финансов или </w:t>
      </w:r>
      <w:r w:rsidR="00D63E90" w:rsidRPr="00C15750">
        <w:rPr>
          <w:rFonts w:ascii="Times New Roman" w:hAnsi="Times New Roman" w:cs="Times New Roman"/>
          <w:sz w:val="28"/>
          <w:szCs w:val="28"/>
        </w:rPr>
        <w:t xml:space="preserve">главой администрации </w:t>
      </w:r>
      <w:r w:rsidR="00EE40A4" w:rsidRPr="00C15750">
        <w:rPr>
          <w:rFonts w:ascii="Times New Roman" w:hAnsi="Times New Roman" w:cs="Times New Roman"/>
          <w:sz w:val="28"/>
          <w:szCs w:val="28"/>
        </w:rPr>
        <w:t>Бокситогорского муниципального района Ленинградской области</w:t>
      </w:r>
      <w:r w:rsidRPr="00C15750">
        <w:rPr>
          <w:rFonts w:ascii="Times New Roman" w:hAnsi="Times New Roman" w:cs="Times New Roman"/>
          <w:sz w:val="28"/>
          <w:szCs w:val="28"/>
        </w:rPr>
        <w:t xml:space="preserve"> на совершение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определенных действий;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Style w:val="a3"/>
          <w:rFonts w:ascii="Times New Roman" w:hAnsi="Times New Roman" w:cs="Times New Roman"/>
          <w:bCs/>
          <w:color w:val="auto"/>
          <w:sz w:val="28"/>
          <w:szCs w:val="28"/>
        </w:rPr>
        <w:t>ИС ЦУБФС ЛО</w:t>
      </w:r>
      <w:r w:rsidRPr="00C15750">
        <w:rPr>
          <w:rFonts w:ascii="Times New Roman" w:hAnsi="Times New Roman" w:cs="Times New Roman"/>
          <w:sz w:val="28"/>
          <w:szCs w:val="28"/>
        </w:rPr>
        <w:t xml:space="preserve"> - информационная система "Централизованного управления бюджетной финансовой системой Ленинградской области" (далее Информационная система).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B050"/>
          <w:sz w:val="28"/>
          <w:szCs w:val="28"/>
        </w:rPr>
      </w:pP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настоящем порядке используются понятия и термины в значениях, установленных в </w:t>
      </w:r>
      <w:hyperlink r:id="rId10" w:history="1">
        <w:r w:rsidRPr="00C15750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Бюджетном кодексе</w:t>
        </w:r>
      </w:hyperlink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бюджетном законодательстве Российской Федерации и Ленинградской области</w:t>
      </w:r>
      <w:r w:rsidRPr="00C15750">
        <w:rPr>
          <w:rFonts w:ascii="Times New Roman" w:hAnsi="Times New Roman" w:cs="Times New Roman"/>
          <w:color w:val="00B050"/>
          <w:sz w:val="28"/>
          <w:szCs w:val="28"/>
        </w:rPr>
        <w:t>.</w:t>
      </w:r>
    </w:p>
    <w:p w:rsidR="00250813" w:rsidRPr="00C15750" w:rsidRDefault="00A85A11" w:rsidP="00CC6258">
      <w:pPr>
        <w:pStyle w:val="1"/>
        <w:spacing w:line="276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3" w:name="sub_1012"/>
      <w:r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1.2. Комитет финансов осуществляет платежи за счет средств </w:t>
      </w:r>
      <w:r w:rsidR="00F12427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бюджет</w:t>
      </w:r>
      <w:r w:rsidR="009A661C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ов</w:t>
      </w:r>
      <w:r w:rsidR="00F12427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муниципальн</w:t>
      </w:r>
      <w:r w:rsidR="009A661C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ых</w:t>
      </w:r>
      <w:r w:rsidR="00F12427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образовани</w:t>
      </w:r>
      <w:r w:rsidR="009A661C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й</w:t>
      </w:r>
      <w:r w:rsidR="00F12427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от имени и по поручению клиентов с лицевого счета бюджета с кодом 02, открытого в Управлении Федерального казначейства по Ленинградской области (далее - Управление) к счету </w:t>
      </w:r>
      <w:hyperlink w:anchor="sub_40204" w:history="1">
        <w:r w:rsidR="004162E9" w:rsidRPr="00C15750">
          <w:rPr>
            <w:rStyle w:val="a4"/>
            <w:rFonts w:ascii="Times New Roman" w:hAnsi="Times New Roman"/>
            <w:bCs w:val="0"/>
            <w:color w:val="auto"/>
            <w:sz w:val="28"/>
            <w:szCs w:val="28"/>
          </w:rPr>
          <w:t>40204</w:t>
        </w:r>
      </w:hyperlink>
      <w:r w:rsidR="004162E9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"Средства местных бюджетов" 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(далее - единый счет). Взаимодействие </w:t>
      </w:r>
      <w:r w:rsidR="00E9160F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омитета финансов и Управления осуществляется в соответствии с Регламентом о порядке и условиях обмена информацией между У</w:t>
      </w:r>
      <w:r w:rsidR="00F74146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правлением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</w:t>
      </w:r>
      <w:r w:rsidR="00E9160F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омитетом финансов при кассовом обслуживании исполнения </w:t>
      </w:r>
      <w:r w:rsidR="009A661C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бюджетов муниципальных образований</w:t>
      </w:r>
      <w:r w:rsidR="00C4602B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в условиях открытия в У</w:t>
      </w:r>
      <w:r w:rsidR="00F74146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правлении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лицевого счета </w:t>
      </w:r>
      <w:r w:rsidR="00E9160F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250813" w:rsidRPr="00C15750">
        <w:rPr>
          <w:rFonts w:ascii="Times New Roman" w:hAnsi="Times New Roman" w:cs="Times New Roman"/>
          <w:b w:val="0"/>
          <w:color w:val="auto"/>
          <w:sz w:val="28"/>
          <w:szCs w:val="28"/>
        </w:rPr>
        <w:t>омитета финансов.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13"/>
      <w:bookmarkEnd w:id="3"/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1.3</w:t>
      </w:r>
      <w:r w:rsidRPr="00C15750">
        <w:rPr>
          <w:rFonts w:ascii="Times New Roman" w:hAnsi="Times New Roman" w:cs="Times New Roman"/>
          <w:sz w:val="28"/>
          <w:szCs w:val="28"/>
        </w:rPr>
        <w:t xml:space="preserve">. Перечисление денежных средств </w:t>
      </w:r>
      <w:r w:rsidR="009A661C" w:rsidRPr="00C15750">
        <w:rPr>
          <w:rFonts w:ascii="Times New Roman" w:hAnsi="Times New Roman" w:cs="Times New Roman"/>
          <w:sz w:val="28"/>
          <w:szCs w:val="28"/>
        </w:rPr>
        <w:t xml:space="preserve">бюджетов муниципальных образований </w:t>
      </w:r>
      <w:r w:rsidRPr="00C15750">
        <w:rPr>
          <w:rFonts w:ascii="Times New Roman" w:hAnsi="Times New Roman" w:cs="Times New Roman"/>
          <w:sz w:val="28"/>
          <w:szCs w:val="28"/>
        </w:rPr>
        <w:t xml:space="preserve">осуществляется на основании </w:t>
      </w:r>
      <w:r w:rsidR="0017081D" w:rsidRPr="00C15750">
        <w:rPr>
          <w:rFonts w:ascii="Times New Roman" w:hAnsi="Times New Roman" w:cs="Times New Roman"/>
          <w:sz w:val="28"/>
          <w:szCs w:val="28"/>
        </w:rPr>
        <w:t>решени</w:t>
      </w:r>
      <w:r w:rsidR="00A85A11" w:rsidRPr="00C15750">
        <w:rPr>
          <w:rFonts w:ascii="Times New Roman" w:hAnsi="Times New Roman" w:cs="Times New Roman"/>
          <w:sz w:val="28"/>
          <w:szCs w:val="28"/>
        </w:rPr>
        <w:t>й</w:t>
      </w:r>
      <w:r w:rsidR="0017081D" w:rsidRPr="00C15750">
        <w:rPr>
          <w:rFonts w:ascii="Times New Roman" w:hAnsi="Times New Roman" w:cs="Times New Roman"/>
          <w:sz w:val="28"/>
          <w:szCs w:val="28"/>
        </w:rPr>
        <w:t xml:space="preserve"> о бюджете муниципальных образований на очередной финансовый год и плановый период</w:t>
      </w:r>
      <w:r w:rsidRPr="00C15750">
        <w:rPr>
          <w:rFonts w:ascii="Times New Roman" w:hAnsi="Times New Roman" w:cs="Times New Roman"/>
          <w:sz w:val="28"/>
          <w:szCs w:val="28"/>
        </w:rPr>
        <w:t xml:space="preserve">, в соответствии с правовыми актами </w:t>
      </w:r>
      <w:r w:rsidR="009A661C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, 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бюджетными назначениями, утвержденной сводной бюджетной росписью</w:t>
      </w:r>
      <w:r w:rsidR="00FD6CA7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утвержденным кассовым планом.</w:t>
      </w:r>
    </w:p>
    <w:bookmarkEnd w:id="4"/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50813" w:rsidRDefault="00250813" w:rsidP="00C4602B">
      <w:pPr>
        <w:pStyle w:val="1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sub_1002"/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15750">
        <w:rPr>
          <w:rFonts w:ascii="Times New Roman" w:hAnsi="Times New Roman" w:cs="Times New Roman"/>
          <w:color w:val="auto"/>
          <w:sz w:val="28"/>
          <w:szCs w:val="28"/>
        </w:rPr>
        <w:t xml:space="preserve">. Порядок исполнения </w:t>
      </w:r>
      <w:r w:rsidR="009A661C" w:rsidRPr="00C15750">
        <w:rPr>
          <w:rFonts w:ascii="Times New Roman" w:hAnsi="Times New Roman" w:cs="Times New Roman"/>
          <w:color w:val="auto"/>
          <w:sz w:val="28"/>
          <w:szCs w:val="28"/>
        </w:rPr>
        <w:t>бюджетов муниципальных образований</w:t>
      </w:r>
      <w:r w:rsidR="00C4602B" w:rsidRPr="00C1575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15750">
        <w:rPr>
          <w:rFonts w:ascii="Times New Roman" w:hAnsi="Times New Roman" w:cs="Times New Roman"/>
          <w:color w:val="auto"/>
          <w:sz w:val="28"/>
          <w:szCs w:val="28"/>
        </w:rPr>
        <w:t xml:space="preserve">по расходам, за исключением операций со средствами </w:t>
      </w:r>
      <w:r w:rsidR="009A661C" w:rsidRPr="00C15750">
        <w:rPr>
          <w:rFonts w:ascii="Times New Roman" w:hAnsi="Times New Roman" w:cs="Times New Roman"/>
          <w:color w:val="auto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color w:val="auto"/>
          <w:sz w:val="28"/>
          <w:szCs w:val="28"/>
        </w:rPr>
        <w:t xml:space="preserve">, источником финансового обеспечения которых являются межбюджетные трансферты, предоставляемые </w:t>
      </w:r>
      <w:r w:rsidR="00793792" w:rsidRPr="00C15750">
        <w:rPr>
          <w:rFonts w:ascii="Times New Roman" w:hAnsi="Times New Roman" w:cs="Times New Roman"/>
          <w:color w:val="auto"/>
          <w:sz w:val="28"/>
          <w:szCs w:val="28"/>
        </w:rPr>
        <w:t>из областного бюджета Ленинградской области</w:t>
      </w:r>
      <w:r w:rsidR="00AA29F7" w:rsidRPr="00C15750">
        <w:rPr>
          <w:rFonts w:ascii="Times New Roman" w:hAnsi="Times New Roman" w:cs="Times New Roman"/>
          <w:color w:val="auto"/>
          <w:sz w:val="28"/>
          <w:szCs w:val="28"/>
        </w:rPr>
        <w:t xml:space="preserve"> за счет средств федерального бюджета</w:t>
      </w:r>
      <w:r w:rsidR="00793792" w:rsidRPr="00C15750">
        <w:rPr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AA29F7" w:rsidRPr="00C15750">
        <w:rPr>
          <w:rFonts w:ascii="Times New Roman" w:hAnsi="Times New Roman" w:cs="Times New Roman"/>
          <w:color w:val="auto"/>
          <w:sz w:val="28"/>
          <w:szCs w:val="28"/>
        </w:rPr>
        <w:t xml:space="preserve">областного </w:t>
      </w:r>
      <w:r w:rsidR="00AA29F7" w:rsidRPr="00C1575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бюджета Ленинградской области </w:t>
      </w:r>
      <w:r w:rsidRPr="00C15750">
        <w:rPr>
          <w:rFonts w:ascii="Times New Roman" w:hAnsi="Times New Roman" w:cs="Times New Roman"/>
          <w:color w:val="auto"/>
          <w:sz w:val="28"/>
          <w:szCs w:val="28"/>
        </w:rPr>
        <w:t>в форме субсидий, субвенций и иных межбюджетных трансфертов, имеющих целевое назначение (далее - Целевые средства).</w:t>
      </w:r>
    </w:p>
    <w:p w:rsidR="0034143A" w:rsidRPr="0034143A" w:rsidRDefault="0034143A" w:rsidP="0034143A"/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1021"/>
      <w:bookmarkEnd w:id="5"/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2.1. Для осуществления исполнения</w:t>
      </w:r>
      <w:r w:rsidRPr="00C1575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17081D" w:rsidRPr="00C15750">
        <w:rPr>
          <w:rFonts w:ascii="Times New Roman" w:hAnsi="Times New Roman" w:cs="Times New Roman"/>
          <w:sz w:val="28"/>
          <w:szCs w:val="28"/>
        </w:rPr>
        <w:t xml:space="preserve">бюджетов муниципальных образований </w:t>
      </w:r>
      <w:r w:rsidRPr="00C15750">
        <w:rPr>
          <w:rFonts w:ascii="Times New Roman" w:hAnsi="Times New Roman" w:cs="Times New Roman"/>
          <w:sz w:val="28"/>
          <w:szCs w:val="28"/>
        </w:rPr>
        <w:t>по расходам получатели средств и главные распорядители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(распорядители) средств, выступающие в качестве получателей средств, формируют в Информационной системе электронный документ</w:t>
      </w:r>
      <w:r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"Заявка на оплату расходов" (далее - Заявка на расход) с учетом следующих требований:</w:t>
      </w:r>
    </w:p>
    <w:bookmarkEnd w:id="6"/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- в пределах доведенных бюджетных ассигнований, лимитов бюджетных обязательств, показателей кассового плана;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правил указания информации, идентифицирующей плательщика и </w:t>
      </w:r>
      <w:r w:rsidR="00B27EF5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</w:t>
      </w:r>
      <w:r w:rsidR="00C15750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в расчетных документах, установленными Центральным Банком России и Министерством финансов Российской Федерации;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в соответствии с эксплуатационной документацией Информационной системы, иными правовыми и организационно-распорядительными документами, установленными </w:t>
      </w:r>
      <w:r w:rsidR="00E9160F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омитетом финансов;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порядками санкционирования оплаты денежных обязательств и учета бюджетных обязательств, установленными </w:t>
      </w:r>
      <w:r w:rsidR="00E9160F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омитетом финансов.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1024"/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E9160F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. Перечисление (расходование) денежных средств по платежным документам клиентов осуществляется Комитетом финансов в следующем порядке:</w:t>
      </w:r>
    </w:p>
    <w:p w:rsidR="00381B2E" w:rsidRPr="00C15750" w:rsidRDefault="00213FB0" w:rsidP="00213FB0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- </w:t>
      </w:r>
      <w:r w:rsidR="00381B2E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Информационной системе </w:t>
      </w:r>
      <w:r w:rsidR="00381B2E" w:rsidRPr="00C15750">
        <w:rPr>
          <w:rFonts w:ascii="Times New Roman" w:hAnsi="Times New Roman" w:cs="Times New Roman"/>
          <w:sz w:val="28"/>
          <w:szCs w:val="28"/>
        </w:rPr>
        <w:t xml:space="preserve">заявки на расход </w:t>
      </w:r>
      <w:r w:rsidR="00381B2E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подписываются электронной подписью руководителя учреждения;</w:t>
      </w:r>
      <w:r w:rsidR="00381B2E" w:rsidRPr="00C15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813" w:rsidRPr="00C15750" w:rsidRDefault="00381B2E" w:rsidP="00213FB0">
      <w:pPr>
        <w:spacing w:line="276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- </w:t>
      </w:r>
      <w:r w:rsidR="00213FB0" w:rsidRPr="00C15750">
        <w:rPr>
          <w:rFonts w:ascii="Times New Roman" w:hAnsi="Times New Roman" w:cs="Times New Roman"/>
          <w:sz w:val="28"/>
          <w:szCs w:val="28"/>
        </w:rPr>
        <w:t>на основании принятых к исполнению заявок на расход формируются платежные поручени</w:t>
      </w:r>
      <w:bookmarkEnd w:id="7"/>
      <w:r w:rsidRPr="00C15750">
        <w:rPr>
          <w:rFonts w:ascii="Times New Roman" w:hAnsi="Times New Roman" w:cs="Times New Roman"/>
          <w:sz w:val="28"/>
          <w:szCs w:val="28"/>
        </w:rPr>
        <w:t>я</w:t>
      </w:r>
      <w:r w:rsidR="00213FB0" w:rsidRPr="00C15750">
        <w:rPr>
          <w:rFonts w:ascii="Times New Roman" w:hAnsi="Times New Roman" w:cs="Times New Roman"/>
          <w:sz w:val="28"/>
          <w:szCs w:val="28"/>
        </w:rPr>
        <w:t>;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- в прикладном программном обеспечении "Система удаленного финансового документооборота Автоматизированной системы Федерального казначейства" (далее - СУФД) платежные поручения подписываются электронной подписью в установленном порядке и направляются в Управление</w:t>
      </w:r>
      <w:r w:rsidRPr="00C15750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B27EF5" w:rsidRDefault="00B27EF5" w:rsidP="006C6A21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025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2.3. При завершении операционного дня формируется на бумажном носителе реестр платежных поручений и подписывается председателем Комитета финансов и главным бухгалтером. </w:t>
      </w:r>
    </w:p>
    <w:p w:rsidR="00250813" w:rsidRPr="00C15750" w:rsidRDefault="00250813" w:rsidP="006C6A21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A07DDA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Комитет финансов, выступающий в качестве клиента при осуществлении операций по исполнению </w:t>
      </w:r>
      <w:r w:rsidR="0017081D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проводит операции в соответствии с </w:t>
      </w:r>
      <w:r w:rsidR="006C6A21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санкционирования оплаты денежных обязательств  получателей средств </w:t>
      </w:r>
      <w:r w:rsidR="006C6A21" w:rsidRPr="00C15750">
        <w:rPr>
          <w:rFonts w:ascii="Times New Roman" w:hAnsi="Times New Roman" w:cs="Times New Roman"/>
          <w:sz w:val="28"/>
          <w:szCs w:val="28"/>
        </w:rPr>
        <w:t xml:space="preserve">бюджетов муниципальных образований </w:t>
      </w:r>
      <w:r w:rsidR="006C6A21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администраторов источников финансирования дефицита </w:t>
      </w:r>
      <w:r w:rsidR="006C6A21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, утвержденным Комитетом финансов, с учетом общих требований настоящего порядка.</w:t>
      </w:r>
    </w:p>
    <w:bookmarkEnd w:id="8"/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50813" w:rsidRPr="00C15750" w:rsidRDefault="00250813" w:rsidP="00375E2A">
      <w:pPr>
        <w:pStyle w:val="1"/>
        <w:spacing w:line="276" w:lineRule="auto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sub_1003"/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3. Осуществление платежей по источникам финансирования дефицита</w:t>
      </w:r>
      <w:r w:rsidRPr="00C1575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bookmarkEnd w:id="9"/>
      <w:r w:rsidR="0017081D" w:rsidRPr="00C15750">
        <w:rPr>
          <w:rFonts w:ascii="Times New Roman" w:hAnsi="Times New Roman" w:cs="Times New Roman"/>
          <w:color w:val="auto"/>
          <w:sz w:val="28"/>
          <w:szCs w:val="28"/>
        </w:rPr>
        <w:t>бюджетов муниципальных образований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0" w:name="sub_1031"/>
      <w:r w:rsidRPr="00C15750">
        <w:rPr>
          <w:rFonts w:ascii="Times New Roman" w:hAnsi="Times New Roman" w:cs="Times New Roman"/>
          <w:sz w:val="28"/>
          <w:szCs w:val="28"/>
        </w:rPr>
        <w:t xml:space="preserve">3.1. Платежи из </w:t>
      </w:r>
      <w:r w:rsidR="0017081D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 по источникам финансирования дефицита </w:t>
      </w:r>
      <w:r w:rsidR="0017081D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 осуществляются от имени и по поручению администраторов источников финансирования дефицита </w:t>
      </w:r>
      <w:r w:rsidR="0017081D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="005E0A0A" w:rsidRPr="00C15750">
        <w:rPr>
          <w:rFonts w:ascii="Times New Roman" w:hAnsi="Times New Roman" w:cs="Times New Roman"/>
          <w:sz w:val="28"/>
          <w:szCs w:val="28"/>
        </w:rPr>
        <w:t>решени</w:t>
      </w:r>
      <w:r w:rsidR="0017081D" w:rsidRPr="00C15750">
        <w:rPr>
          <w:rFonts w:ascii="Times New Roman" w:hAnsi="Times New Roman" w:cs="Times New Roman"/>
          <w:sz w:val="28"/>
          <w:szCs w:val="28"/>
        </w:rPr>
        <w:t>ями</w:t>
      </w:r>
      <w:r w:rsidR="005E0A0A" w:rsidRPr="00C15750"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17081D" w:rsidRPr="00C15750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 w:rsidR="005E0A0A" w:rsidRPr="00C15750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Pr="00C15750">
        <w:rPr>
          <w:rFonts w:ascii="Times New Roman" w:hAnsi="Times New Roman" w:cs="Times New Roman"/>
          <w:sz w:val="28"/>
          <w:szCs w:val="28"/>
        </w:rPr>
        <w:t>.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1" w:name="sub_1032"/>
      <w:bookmarkEnd w:id="10"/>
      <w:r w:rsidRPr="00C15750">
        <w:rPr>
          <w:rFonts w:ascii="Times New Roman" w:hAnsi="Times New Roman" w:cs="Times New Roman"/>
          <w:sz w:val="28"/>
          <w:szCs w:val="28"/>
        </w:rPr>
        <w:t xml:space="preserve">3.2. Операции по источникам финансирования дефицита </w:t>
      </w:r>
      <w:r w:rsidR="0017081D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="005E0A0A"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Pr="00C15750">
        <w:rPr>
          <w:rFonts w:ascii="Times New Roman" w:hAnsi="Times New Roman" w:cs="Times New Roman"/>
          <w:sz w:val="28"/>
          <w:szCs w:val="28"/>
        </w:rPr>
        <w:t xml:space="preserve">отражаются на лицевых счетах по источникам финансирования дефицита </w:t>
      </w:r>
      <w:r w:rsidR="002C506F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, открытых администраторам источников финансирования дефицита </w:t>
      </w:r>
      <w:r w:rsidR="002C506F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="005E0A0A"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Pr="00C15750">
        <w:rPr>
          <w:rFonts w:ascii="Times New Roman" w:hAnsi="Times New Roman" w:cs="Times New Roman"/>
          <w:sz w:val="28"/>
          <w:szCs w:val="28"/>
        </w:rPr>
        <w:t>в Комитете финансов.</w:t>
      </w:r>
    </w:p>
    <w:bookmarkEnd w:id="11"/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50813" w:rsidRDefault="00250813" w:rsidP="00255A3F">
      <w:pPr>
        <w:pStyle w:val="1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1004"/>
      <w:r w:rsidRPr="00C15750">
        <w:rPr>
          <w:rFonts w:ascii="Times New Roman" w:hAnsi="Times New Roman" w:cs="Times New Roman"/>
          <w:color w:val="auto"/>
          <w:sz w:val="28"/>
          <w:szCs w:val="28"/>
        </w:rPr>
        <w:t>4. Осуществление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операций со средствами</w:t>
      </w:r>
      <w:r w:rsidRPr="00C1575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0D7BAE" w:rsidRPr="00C15750">
        <w:rPr>
          <w:rFonts w:ascii="Times New Roman" w:hAnsi="Times New Roman" w:cs="Times New Roman"/>
          <w:color w:val="auto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color w:val="auto"/>
          <w:sz w:val="28"/>
          <w:szCs w:val="28"/>
        </w:rPr>
        <w:t>, источником которых являются Целевые средства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4143A" w:rsidRPr="0034143A" w:rsidRDefault="0034143A" w:rsidP="0034143A"/>
    <w:bookmarkEnd w:id="12"/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Операции со средствами </w:t>
      </w:r>
      <w:r w:rsidR="00954AEB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>, источником которых являются Целевые средства, осуществляется с единого счета, путем представления Комитетом финансов платежных пору</w:t>
      </w:r>
      <w:r w:rsidR="00375E2A" w:rsidRPr="00C15750">
        <w:rPr>
          <w:rFonts w:ascii="Times New Roman" w:hAnsi="Times New Roman" w:cs="Times New Roman"/>
          <w:sz w:val="28"/>
          <w:szCs w:val="28"/>
        </w:rPr>
        <w:t>чений (документов) в Управление.</w:t>
      </w:r>
    </w:p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>Перечисление (расходование) Целевых средств осуществляется с применением аналитических кодов, присваиваемых Казначейством России</w:t>
      </w:r>
      <w:r w:rsidR="005F1430">
        <w:rPr>
          <w:rFonts w:ascii="Times New Roman" w:hAnsi="Times New Roman" w:cs="Times New Roman"/>
          <w:sz w:val="28"/>
          <w:szCs w:val="28"/>
        </w:rPr>
        <w:t xml:space="preserve"> и Комитетом финансов Ленинградской области</w:t>
      </w:r>
      <w:r w:rsidRPr="00C15750">
        <w:rPr>
          <w:rFonts w:ascii="Times New Roman" w:hAnsi="Times New Roman" w:cs="Times New Roman"/>
          <w:sz w:val="28"/>
          <w:szCs w:val="28"/>
        </w:rPr>
        <w:t xml:space="preserve"> в соответствии с установленным</w:t>
      </w:r>
      <w:r w:rsidR="005F1430">
        <w:rPr>
          <w:rFonts w:ascii="Times New Roman" w:hAnsi="Times New Roman" w:cs="Times New Roman"/>
          <w:sz w:val="28"/>
          <w:szCs w:val="28"/>
        </w:rPr>
        <w:t>и Перечнями</w:t>
      </w:r>
      <w:r w:rsidRPr="00C15750">
        <w:rPr>
          <w:rFonts w:ascii="Times New Roman" w:hAnsi="Times New Roman" w:cs="Times New Roman"/>
          <w:sz w:val="28"/>
          <w:szCs w:val="28"/>
        </w:rPr>
        <w:t xml:space="preserve"> (далее - Код цели).</w:t>
      </w:r>
    </w:p>
    <w:p w:rsidR="00544B35" w:rsidRPr="00C15750" w:rsidRDefault="00250813" w:rsidP="00255A3F">
      <w:pPr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Операции со средствами </w:t>
      </w:r>
      <w:r w:rsidR="00954AEB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>,</w:t>
      </w:r>
      <w:r w:rsidRPr="00C1575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источником которых являются Целевые средства, осуществляются в пределах лимитов бюджетных обязательств и предельных объемов финансирования, доведенных в соответствии с порядками, установленными Минфином России и Казначейством России</w:t>
      </w:r>
      <w:r w:rsidR="005F143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порядком составления и ведения кассового плана исполнения областного бюджета Ленинградской области, утвержденным приказом Комитета финансов Ленинградской области</w:t>
      </w:r>
      <w:r w:rsidR="00544B35" w:rsidRPr="00C1575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50813" w:rsidRPr="00C15750" w:rsidRDefault="00E9733C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Ответственные исполнители </w:t>
      </w:r>
      <w:r w:rsidR="00C21190" w:rsidRPr="00C15750">
        <w:rPr>
          <w:rFonts w:ascii="Times New Roman" w:hAnsi="Times New Roman" w:cs="Times New Roman"/>
          <w:sz w:val="28"/>
          <w:szCs w:val="28"/>
        </w:rPr>
        <w:t xml:space="preserve">отдела </w:t>
      </w:r>
      <w:r w:rsidR="00381B2E" w:rsidRPr="00C15750">
        <w:rPr>
          <w:rFonts w:ascii="Times New Roman" w:hAnsi="Times New Roman" w:cs="Times New Roman"/>
          <w:sz w:val="28"/>
          <w:szCs w:val="28"/>
        </w:rPr>
        <w:t>учета</w:t>
      </w:r>
      <w:r w:rsidR="000D7BAE" w:rsidRPr="00C15750">
        <w:rPr>
          <w:rFonts w:ascii="Times New Roman" w:hAnsi="Times New Roman" w:cs="Times New Roman"/>
          <w:sz w:val="28"/>
          <w:szCs w:val="28"/>
        </w:rPr>
        <w:t xml:space="preserve"> и казначейского исполнения бюджета </w:t>
      </w:r>
      <w:r w:rsidR="008F3F49" w:rsidRPr="00C15750">
        <w:rPr>
          <w:rFonts w:ascii="Times New Roman" w:hAnsi="Times New Roman" w:cs="Times New Roman"/>
          <w:sz w:val="28"/>
          <w:szCs w:val="28"/>
        </w:rPr>
        <w:t>к</w:t>
      </w:r>
      <w:r w:rsidR="00C21190" w:rsidRPr="00C15750">
        <w:rPr>
          <w:rFonts w:ascii="Times New Roman" w:hAnsi="Times New Roman" w:cs="Times New Roman"/>
          <w:sz w:val="28"/>
          <w:szCs w:val="28"/>
        </w:rPr>
        <w:t>омитета финансов,</w:t>
      </w:r>
      <w:r w:rsidR="000D7BAE"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250813" w:rsidRPr="00C15750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осуществляют контроль за соответствием показателей утвержденной бюджетной росписи </w:t>
      </w:r>
      <w:r w:rsidR="00FE2298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="008F7FF8" w:rsidRPr="00C15750">
        <w:rPr>
          <w:rFonts w:ascii="Times New Roman" w:hAnsi="Times New Roman" w:cs="Times New Roman"/>
          <w:sz w:val="28"/>
          <w:szCs w:val="28"/>
        </w:rPr>
        <w:t>,</w:t>
      </w:r>
      <w:r w:rsidR="00375E2A"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250813" w:rsidRPr="00C15750">
        <w:rPr>
          <w:rFonts w:ascii="Times New Roman" w:hAnsi="Times New Roman" w:cs="Times New Roman"/>
          <w:sz w:val="28"/>
          <w:szCs w:val="28"/>
        </w:rPr>
        <w:t>доведенным лимитам бюджетных обязательств</w:t>
      </w:r>
      <w:r w:rsidR="008F7FF8" w:rsidRPr="00C15750">
        <w:rPr>
          <w:rFonts w:ascii="Times New Roman" w:hAnsi="Times New Roman" w:cs="Times New Roman"/>
          <w:sz w:val="28"/>
          <w:szCs w:val="28"/>
        </w:rPr>
        <w:t>,</w:t>
      </w:r>
      <w:r w:rsidR="00250813" w:rsidRPr="00C15750">
        <w:rPr>
          <w:rFonts w:ascii="Times New Roman" w:hAnsi="Times New Roman" w:cs="Times New Roman"/>
          <w:sz w:val="28"/>
          <w:szCs w:val="28"/>
        </w:rPr>
        <w:t xml:space="preserve"> и при необходимости</w:t>
      </w:r>
      <w:r w:rsidR="008F7FF8" w:rsidRPr="00C15750">
        <w:rPr>
          <w:rFonts w:ascii="Times New Roman" w:hAnsi="Times New Roman" w:cs="Times New Roman"/>
          <w:sz w:val="28"/>
          <w:szCs w:val="28"/>
        </w:rPr>
        <w:t>,</w:t>
      </w:r>
      <w:r w:rsidR="00250813" w:rsidRPr="00C15750">
        <w:rPr>
          <w:rFonts w:ascii="Times New Roman" w:hAnsi="Times New Roman" w:cs="Times New Roman"/>
          <w:sz w:val="28"/>
          <w:szCs w:val="28"/>
        </w:rPr>
        <w:t xml:space="preserve"> вносят соответствующие изменения в </w:t>
      </w:r>
      <w:r w:rsidR="00250813" w:rsidRPr="00C15750"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порядке.</w:t>
      </w:r>
    </w:p>
    <w:p w:rsidR="00C537C9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3" w:name="sub_1042"/>
      <w:r w:rsidRPr="00C15750">
        <w:rPr>
          <w:rFonts w:ascii="Times New Roman" w:hAnsi="Times New Roman" w:cs="Times New Roman"/>
          <w:sz w:val="28"/>
          <w:szCs w:val="28"/>
        </w:rPr>
        <w:t>4.</w:t>
      </w:r>
      <w:r w:rsidR="009E7E0B" w:rsidRPr="009E7E0B">
        <w:rPr>
          <w:rFonts w:ascii="Times New Roman" w:hAnsi="Times New Roman" w:cs="Times New Roman"/>
          <w:sz w:val="28"/>
          <w:szCs w:val="28"/>
        </w:rPr>
        <w:t>1</w:t>
      </w:r>
      <w:r w:rsidRPr="00C15750">
        <w:rPr>
          <w:rFonts w:ascii="Times New Roman" w:hAnsi="Times New Roman" w:cs="Times New Roman"/>
          <w:sz w:val="28"/>
          <w:szCs w:val="28"/>
        </w:rPr>
        <w:t xml:space="preserve">. Порядок проведения кассовых выплат из </w:t>
      </w:r>
      <w:r w:rsidR="00FE2298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>, источником которых являются субвенции или иные межбюджетные трансферты, предоста</w:t>
      </w:r>
      <w:r w:rsidR="006401C4" w:rsidRPr="00C15750">
        <w:rPr>
          <w:rFonts w:ascii="Times New Roman" w:hAnsi="Times New Roman" w:cs="Times New Roman"/>
          <w:sz w:val="28"/>
          <w:szCs w:val="28"/>
        </w:rPr>
        <w:t xml:space="preserve">вляемые </w:t>
      </w:r>
      <w:r w:rsidR="00AB03E1" w:rsidRPr="00C15750">
        <w:rPr>
          <w:rFonts w:ascii="Times New Roman" w:hAnsi="Times New Roman" w:cs="Times New Roman"/>
          <w:sz w:val="28"/>
          <w:szCs w:val="28"/>
        </w:rPr>
        <w:t>из областного бюджета Ленинградской области</w:t>
      </w:r>
      <w:r w:rsidR="00AA29F7" w:rsidRPr="00C15750">
        <w:rPr>
          <w:rFonts w:ascii="Times New Roman" w:hAnsi="Times New Roman" w:cs="Times New Roman"/>
          <w:sz w:val="28"/>
          <w:szCs w:val="28"/>
        </w:rPr>
        <w:t>, за счет средств ф</w:t>
      </w:r>
      <w:r w:rsidR="00C537C9" w:rsidRPr="00C15750">
        <w:rPr>
          <w:rFonts w:ascii="Times New Roman" w:hAnsi="Times New Roman" w:cs="Times New Roman"/>
          <w:sz w:val="28"/>
          <w:szCs w:val="28"/>
        </w:rPr>
        <w:t>едерального бюджета и областного бюджета Ленинградской области.</w:t>
      </w:r>
      <w:r w:rsidR="00AB03E1" w:rsidRPr="00C15750">
        <w:rPr>
          <w:rFonts w:ascii="Times New Roman" w:hAnsi="Times New Roman" w:cs="Times New Roman"/>
          <w:sz w:val="28"/>
          <w:szCs w:val="28"/>
        </w:rPr>
        <w:t xml:space="preserve"> </w:t>
      </w:r>
      <w:bookmarkEnd w:id="13"/>
    </w:p>
    <w:p w:rsidR="00AA29F7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Заявка на расход формируется в соответствии с </w:t>
      </w:r>
      <w:hyperlink w:anchor="sub_1021" w:history="1">
        <w:r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пунктом 2.1</w:t>
        </w:r>
      </w:hyperlink>
      <w:r w:rsidRPr="00C15750">
        <w:rPr>
          <w:rFonts w:ascii="Times New Roman" w:hAnsi="Times New Roman" w:cs="Times New Roman"/>
          <w:sz w:val="28"/>
          <w:szCs w:val="28"/>
        </w:rPr>
        <w:t>. настоящего порядка с обязательным указанием Кода цели</w:t>
      </w:r>
      <w:r w:rsidR="00007D7E">
        <w:rPr>
          <w:rFonts w:ascii="Times New Roman" w:hAnsi="Times New Roman" w:cs="Times New Roman"/>
          <w:sz w:val="28"/>
          <w:szCs w:val="28"/>
        </w:rPr>
        <w:t xml:space="preserve"> и дополнительного функционального кода</w:t>
      </w:r>
      <w:r w:rsidRPr="00C15750">
        <w:rPr>
          <w:rFonts w:ascii="Times New Roman" w:hAnsi="Times New Roman" w:cs="Times New Roman"/>
          <w:sz w:val="28"/>
          <w:szCs w:val="28"/>
        </w:rPr>
        <w:t>,</w:t>
      </w:r>
      <w:r w:rsidR="00007D7E">
        <w:rPr>
          <w:rFonts w:ascii="Times New Roman" w:hAnsi="Times New Roman" w:cs="Times New Roman"/>
          <w:sz w:val="28"/>
          <w:szCs w:val="28"/>
        </w:rPr>
        <w:t xml:space="preserve"> являющегося</w:t>
      </w:r>
      <w:r w:rsidRPr="00C15750">
        <w:rPr>
          <w:rFonts w:ascii="Times New Roman" w:hAnsi="Times New Roman" w:cs="Times New Roman"/>
          <w:sz w:val="28"/>
          <w:szCs w:val="28"/>
        </w:rPr>
        <w:t xml:space="preserve"> аналитическим признаком источника средств.</w:t>
      </w:r>
    </w:p>
    <w:p w:rsidR="006401C4" w:rsidRPr="00C15750" w:rsidRDefault="009E7E0B" w:rsidP="006401C4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bookmarkStart w:id="14" w:name="sub_1043"/>
      <w:r>
        <w:rPr>
          <w:rFonts w:ascii="Times New Roman" w:hAnsi="Times New Roman" w:cs="Times New Roman"/>
          <w:sz w:val="28"/>
          <w:szCs w:val="28"/>
        </w:rPr>
        <w:t>4.</w:t>
      </w:r>
      <w:r w:rsidRPr="009E7E0B">
        <w:rPr>
          <w:rFonts w:ascii="Times New Roman" w:hAnsi="Times New Roman" w:cs="Times New Roman"/>
          <w:sz w:val="28"/>
          <w:szCs w:val="28"/>
        </w:rPr>
        <w:t>2</w:t>
      </w:r>
      <w:r w:rsidR="00250813" w:rsidRPr="00C15750">
        <w:rPr>
          <w:rFonts w:ascii="Times New Roman" w:hAnsi="Times New Roman" w:cs="Times New Roman"/>
          <w:sz w:val="28"/>
          <w:szCs w:val="28"/>
        </w:rPr>
        <w:t xml:space="preserve">. Порядок проведения кассовых выплат из </w:t>
      </w:r>
      <w:r w:rsidR="00954AEB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="00250813" w:rsidRPr="00C15750">
        <w:rPr>
          <w:rFonts w:ascii="Times New Roman" w:hAnsi="Times New Roman" w:cs="Times New Roman"/>
          <w:sz w:val="28"/>
          <w:szCs w:val="28"/>
        </w:rPr>
        <w:t>, источником которых являются субсидии, предоста</w:t>
      </w:r>
      <w:r w:rsidR="006401C4" w:rsidRPr="00C15750">
        <w:rPr>
          <w:rFonts w:ascii="Times New Roman" w:hAnsi="Times New Roman" w:cs="Times New Roman"/>
          <w:sz w:val="28"/>
          <w:szCs w:val="28"/>
        </w:rPr>
        <w:t xml:space="preserve">вляемые из </w:t>
      </w:r>
      <w:r w:rsidR="00750158" w:rsidRPr="00C15750">
        <w:rPr>
          <w:rFonts w:ascii="Times New Roman" w:hAnsi="Times New Roman" w:cs="Times New Roman"/>
          <w:sz w:val="28"/>
          <w:szCs w:val="28"/>
        </w:rPr>
        <w:t>областного бюджета Лени</w:t>
      </w:r>
      <w:r w:rsidR="0090719F" w:rsidRPr="00C15750">
        <w:rPr>
          <w:rFonts w:ascii="Times New Roman" w:hAnsi="Times New Roman" w:cs="Times New Roman"/>
          <w:sz w:val="28"/>
          <w:szCs w:val="28"/>
        </w:rPr>
        <w:t xml:space="preserve">нградской области и поступившие </w:t>
      </w:r>
      <w:r w:rsidR="00750158" w:rsidRPr="00C15750">
        <w:rPr>
          <w:rFonts w:ascii="Times New Roman" w:hAnsi="Times New Roman" w:cs="Times New Roman"/>
          <w:sz w:val="28"/>
          <w:szCs w:val="28"/>
        </w:rPr>
        <w:t xml:space="preserve">в порядке </w:t>
      </w:r>
      <w:proofErr w:type="spellStart"/>
      <w:r w:rsidR="00750158" w:rsidRPr="00C1575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750158" w:rsidRPr="00C15750">
        <w:rPr>
          <w:rFonts w:ascii="Times New Roman" w:hAnsi="Times New Roman" w:cs="Times New Roman"/>
          <w:sz w:val="28"/>
          <w:szCs w:val="28"/>
        </w:rPr>
        <w:t xml:space="preserve"> средства федерального бюджета</w:t>
      </w:r>
      <w:r w:rsidR="0090719F" w:rsidRPr="00C15750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</w:t>
      </w:r>
      <w:r w:rsidR="00750158" w:rsidRPr="00C15750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250813" w:rsidRPr="00C15750" w:rsidRDefault="00250813" w:rsidP="00255A3F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При перечислении </w:t>
      </w:r>
      <w:r w:rsidR="00007D7E">
        <w:rPr>
          <w:rFonts w:ascii="Times New Roman" w:hAnsi="Times New Roman" w:cs="Times New Roman"/>
          <w:sz w:val="28"/>
          <w:szCs w:val="28"/>
        </w:rPr>
        <w:t>Субсидий</w:t>
      </w:r>
      <w:r w:rsidRPr="00C15750">
        <w:rPr>
          <w:rFonts w:ascii="Times New Roman" w:hAnsi="Times New Roman" w:cs="Times New Roman"/>
          <w:sz w:val="28"/>
          <w:szCs w:val="28"/>
        </w:rPr>
        <w:t xml:space="preserve"> в порядке </w:t>
      </w:r>
      <w:proofErr w:type="spellStart"/>
      <w:r w:rsidRPr="00C15750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C15750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6575B1" w:rsidRPr="00C15750">
        <w:rPr>
          <w:rFonts w:ascii="Times New Roman" w:hAnsi="Times New Roman" w:cs="Times New Roman"/>
          <w:sz w:val="28"/>
          <w:szCs w:val="28"/>
        </w:rPr>
        <w:t>,</w:t>
      </w:r>
      <w:r w:rsidRPr="00C15750">
        <w:rPr>
          <w:rFonts w:ascii="Times New Roman" w:hAnsi="Times New Roman" w:cs="Times New Roman"/>
          <w:sz w:val="28"/>
          <w:szCs w:val="28"/>
        </w:rPr>
        <w:t xml:space="preserve"> Заявка на расход формируется в соответствии с </w:t>
      </w:r>
      <w:hyperlink w:anchor="sub_1021" w:history="1">
        <w:r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пунктом 2.1</w:t>
        </w:r>
      </w:hyperlink>
      <w:r w:rsidRPr="00C15750">
        <w:rPr>
          <w:rFonts w:ascii="Times New Roman" w:hAnsi="Times New Roman" w:cs="Times New Roman"/>
          <w:sz w:val="28"/>
          <w:szCs w:val="28"/>
        </w:rPr>
        <w:t xml:space="preserve">. настоящего порядка по </w:t>
      </w:r>
      <w:r w:rsidR="007A4D55" w:rsidRPr="00C15750">
        <w:rPr>
          <w:rFonts w:ascii="Times New Roman" w:hAnsi="Times New Roman" w:cs="Times New Roman"/>
          <w:sz w:val="28"/>
          <w:szCs w:val="28"/>
        </w:rPr>
        <w:t>трем</w:t>
      </w:r>
      <w:r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007D7E">
        <w:rPr>
          <w:rFonts w:ascii="Times New Roman" w:hAnsi="Times New Roman" w:cs="Times New Roman"/>
          <w:sz w:val="28"/>
          <w:szCs w:val="28"/>
        </w:rPr>
        <w:t xml:space="preserve">источникам бюджета </w:t>
      </w:r>
      <w:r w:rsidRPr="00C15750">
        <w:rPr>
          <w:rFonts w:ascii="Times New Roman" w:hAnsi="Times New Roman" w:cs="Times New Roman"/>
          <w:sz w:val="28"/>
          <w:szCs w:val="28"/>
        </w:rPr>
        <w:t>с Кодом цели</w:t>
      </w:r>
      <w:r w:rsidR="00007D7E">
        <w:rPr>
          <w:rFonts w:ascii="Times New Roman" w:hAnsi="Times New Roman" w:cs="Times New Roman"/>
          <w:sz w:val="28"/>
          <w:szCs w:val="28"/>
        </w:rPr>
        <w:t xml:space="preserve"> и </w:t>
      </w:r>
      <w:r w:rsidR="00007D7E" w:rsidRPr="00C15750">
        <w:rPr>
          <w:rFonts w:ascii="Times New Roman" w:hAnsi="Times New Roman" w:cs="Times New Roman"/>
          <w:sz w:val="28"/>
          <w:szCs w:val="28"/>
        </w:rPr>
        <w:t>дополнительны</w:t>
      </w:r>
      <w:r w:rsidR="00007D7E">
        <w:rPr>
          <w:rFonts w:ascii="Times New Roman" w:hAnsi="Times New Roman" w:cs="Times New Roman"/>
          <w:sz w:val="28"/>
          <w:szCs w:val="28"/>
        </w:rPr>
        <w:t>м функциональным</w:t>
      </w:r>
      <w:r w:rsidR="00007D7E" w:rsidRPr="00C15750">
        <w:rPr>
          <w:rFonts w:ascii="Times New Roman" w:hAnsi="Times New Roman" w:cs="Times New Roman"/>
          <w:sz w:val="28"/>
          <w:szCs w:val="28"/>
        </w:rPr>
        <w:t xml:space="preserve"> код</w:t>
      </w:r>
      <w:r w:rsidR="00007D7E">
        <w:rPr>
          <w:rFonts w:ascii="Times New Roman" w:hAnsi="Times New Roman" w:cs="Times New Roman"/>
          <w:sz w:val="28"/>
          <w:szCs w:val="28"/>
        </w:rPr>
        <w:t>ом</w:t>
      </w:r>
      <w:r w:rsidR="00FE3FD9">
        <w:rPr>
          <w:rFonts w:ascii="Times New Roman" w:hAnsi="Times New Roman" w:cs="Times New Roman"/>
          <w:sz w:val="28"/>
          <w:szCs w:val="28"/>
        </w:rPr>
        <w:t>, являющимся</w:t>
      </w:r>
      <w:r w:rsidRPr="00C15750">
        <w:rPr>
          <w:rFonts w:ascii="Times New Roman" w:hAnsi="Times New Roman" w:cs="Times New Roman"/>
          <w:sz w:val="28"/>
          <w:szCs w:val="28"/>
        </w:rPr>
        <w:t xml:space="preserve"> аналитическим признаком источника</w:t>
      </w:r>
      <w:r w:rsidR="0036281F" w:rsidRPr="00C15750">
        <w:rPr>
          <w:rFonts w:ascii="Times New Roman" w:hAnsi="Times New Roman" w:cs="Times New Roman"/>
          <w:sz w:val="28"/>
          <w:szCs w:val="28"/>
        </w:rPr>
        <w:t xml:space="preserve"> финансирования средств</w:t>
      </w:r>
      <w:r w:rsidR="00FE3FD9">
        <w:rPr>
          <w:rFonts w:ascii="Times New Roman" w:hAnsi="Times New Roman" w:cs="Times New Roman"/>
          <w:sz w:val="28"/>
          <w:szCs w:val="28"/>
        </w:rPr>
        <w:t>.</w:t>
      </w:r>
    </w:p>
    <w:p w:rsidR="00AA29F7" w:rsidRPr="00C15750" w:rsidRDefault="00AA29F7" w:rsidP="00AA29F7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>4.</w:t>
      </w:r>
      <w:r w:rsidR="009E7E0B" w:rsidRPr="009E7E0B">
        <w:rPr>
          <w:rFonts w:ascii="Times New Roman" w:hAnsi="Times New Roman" w:cs="Times New Roman"/>
          <w:sz w:val="28"/>
          <w:szCs w:val="28"/>
        </w:rPr>
        <w:t>3</w:t>
      </w:r>
      <w:r w:rsidRPr="00C15750">
        <w:rPr>
          <w:rFonts w:ascii="Times New Roman" w:hAnsi="Times New Roman" w:cs="Times New Roman"/>
          <w:sz w:val="28"/>
          <w:szCs w:val="28"/>
        </w:rPr>
        <w:t xml:space="preserve">. Порядок проведения кассовых выплат из </w:t>
      </w:r>
      <w:r w:rsidR="00FE2298" w:rsidRPr="00C15750">
        <w:rPr>
          <w:rFonts w:ascii="Times New Roman" w:hAnsi="Times New Roman" w:cs="Times New Roman"/>
          <w:sz w:val="28"/>
          <w:szCs w:val="28"/>
        </w:rPr>
        <w:t>бюджетов муниципальных образований</w:t>
      </w:r>
      <w:r w:rsidRPr="00C15750">
        <w:rPr>
          <w:rFonts w:ascii="Times New Roman" w:hAnsi="Times New Roman" w:cs="Times New Roman"/>
          <w:sz w:val="28"/>
          <w:szCs w:val="28"/>
        </w:rPr>
        <w:t>, источником которых являются субсидии, предоставляемые из областного бюджета Ленинградской области.</w:t>
      </w:r>
    </w:p>
    <w:p w:rsidR="001E65D4" w:rsidRDefault="00AA29F7" w:rsidP="00FE3FD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5750">
        <w:rPr>
          <w:rFonts w:ascii="Times New Roman" w:hAnsi="Times New Roman" w:cs="Times New Roman"/>
          <w:sz w:val="28"/>
          <w:szCs w:val="28"/>
        </w:rPr>
        <w:t xml:space="preserve">При перечислении </w:t>
      </w:r>
      <w:r w:rsidR="00FE3FD9">
        <w:rPr>
          <w:rFonts w:ascii="Times New Roman" w:hAnsi="Times New Roman" w:cs="Times New Roman"/>
          <w:sz w:val="28"/>
          <w:szCs w:val="28"/>
        </w:rPr>
        <w:t>Субсидии</w:t>
      </w:r>
      <w:r w:rsidRPr="00C15750">
        <w:rPr>
          <w:rFonts w:ascii="Times New Roman" w:hAnsi="Times New Roman" w:cs="Times New Roman"/>
          <w:sz w:val="28"/>
          <w:szCs w:val="28"/>
        </w:rPr>
        <w:t xml:space="preserve"> Заявка на расход формируется в соответствии с </w:t>
      </w:r>
      <w:hyperlink w:anchor="sub_1021" w:history="1">
        <w:r w:rsidRPr="00C15750">
          <w:rPr>
            <w:rStyle w:val="a4"/>
            <w:rFonts w:ascii="Times New Roman" w:hAnsi="Times New Roman"/>
            <w:b w:val="0"/>
            <w:color w:val="auto"/>
            <w:sz w:val="28"/>
            <w:szCs w:val="28"/>
          </w:rPr>
          <w:t>пунктом 2.1</w:t>
        </w:r>
      </w:hyperlink>
      <w:r w:rsidRPr="00C15750">
        <w:rPr>
          <w:rFonts w:ascii="Times New Roman" w:hAnsi="Times New Roman" w:cs="Times New Roman"/>
          <w:b/>
          <w:sz w:val="28"/>
          <w:szCs w:val="28"/>
        </w:rPr>
        <w:t>.</w:t>
      </w:r>
      <w:r w:rsidRPr="00C15750">
        <w:rPr>
          <w:rFonts w:ascii="Times New Roman" w:hAnsi="Times New Roman" w:cs="Times New Roman"/>
          <w:sz w:val="28"/>
          <w:szCs w:val="28"/>
        </w:rPr>
        <w:t xml:space="preserve"> настоящего порядка по двум </w:t>
      </w:r>
      <w:r w:rsidR="00FE3FD9">
        <w:rPr>
          <w:rFonts w:ascii="Times New Roman" w:hAnsi="Times New Roman" w:cs="Times New Roman"/>
          <w:sz w:val="28"/>
          <w:szCs w:val="28"/>
        </w:rPr>
        <w:t>источникам бюджета</w:t>
      </w:r>
      <w:r w:rsidRPr="00C15750">
        <w:rPr>
          <w:rFonts w:ascii="Times New Roman" w:hAnsi="Times New Roman" w:cs="Times New Roman"/>
          <w:sz w:val="28"/>
          <w:szCs w:val="28"/>
        </w:rPr>
        <w:t xml:space="preserve">, </w:t>
      </w:r>
      <w:r w:rsidR="006D12DB" w:rsidRPr="00C15750">
        <w:rPr>
          <w:rFonts w:ascii="Times New Roman" w:hAnsi="Times New Roman" w:cs="Times New Roman"/>
          <w:sz w:val="28"/>
          <w:szCs w:val="28"/>
        </w:rPr>
        <w:t>из них</w:t>
      </w:r>
      <w:r w:rsidRPr="00C15750">
        <w:rPr>
          <w:rFonts w:ascii="Times New Roman" w:hAnsi="Times New Roman" w:cs="Times New Roman"/>
          <w:sz w:val="28"/>
          <w:szCs w:val="28"/>
        </w:rPr>
        <w:t xml:space="preserve"> по </w:t>
      </w:r>
      <w:r w:rsidR="006D12DB" w:rsidRPr="00C15750">
        <w:rPr>
          <w:rFonts w:ascii="Times New Roman" w:hAnsi="Times New Roman" w:cs="Times New Roman"/>
          <w:sz w:val="28"/>
          <w:szCs w:val="28"/>
        </w:rPr>
        <w:t>строке</w:t>
      </w:r>
      <w:r w:rsidR="00FE3FD9">
        <w:rPr>
          <w:rFonts w:ascii="Times New Roman" w:hAnsi="Times New Roman" w:cs="Times New Roman"/>
          <w:sz w:val="28"/>
          <w:szCs w:val="28"/>
        </w:rPr>
        <w:t>,</w:t>
      </w:r>
      <w:r w:rsidRPr="00C15750">
        <w:rPr>
          <w:rFonts w:ascii="Times New Roman" w:hAnsi="Times New Roman" w:cs="Times New Roman"/>
          <w:sz w:val="28"/>
          <w:szCs w:val="28"/>
        </w:rPr>
        <w:t xml:space="preserve"> </w:t>
      </w:r>
      <w:r w:rsidR="00C326E0" w:rsidRPr="00C15750">
        <w:rPr>
          <w:rFonts w:ascii="Times New Roman" w:hAnsi="Times New Roman" w:cs="Times New Roman"/>
          <w:sz w:val="28"/>
          <w:szCs w:val="28"/>
        </w:rPr>
        <w:t>где</w:t>
      </w:r>
      <w:r w:rsidRPr="00C15750">
        <w:rPr>
          <w:rFonts w:ascii="Times New Roman" w:hAnsi="Times New Roman" w:cs="Times New Roman"/>
          <w:sz w:val="28"/>
          <w:szCs w:val="28"/>
        </w:rPr>
        <w:t xml:space="preserve"> источником являются субсидии, предоставляемые из областного бюджета Ленинградской области с Кодом цели</w:t>
      </w:r>
      <w:bookmarkStart w:id="15" w:name="sub_1100"/>
      <w:r w:rsidR="00FE3FD9" w:rsidRPr="00FE3FD9">
        <w:rPr>
          <w:rFonts w:ascii="Times New Roman" w:hAnsi="Times New Roman" w:cs="Times New Roman"/>
          <w:sz w:val="28"/>
          <w:szCs w:val="28"/>
        </w:rPr>
        <w:t xml:space="preserve"> </w:t>
      </w:r>
      <w:r w:rsidR="00FE3FD9">
        <w:rPr>
          <w:rFonts w:ascii="Times New Roman" w:hAnsi="Times New Roman" w:cs="Times New Roman"/>
          <w:sz w:val="28"/>
          <w:szCs w:val="28"/>
        </w:rPr>
        <w:t xml:space="preserve">и </w:t>
      </w:r>
      <w:r w:rsidR="00FE3FD9" w:rsidRPr="00C15750">
        <w:rPr>
          <w:rFonts w:ascii="Times New Roman" w:hAnsi="Times New Roman" w:cs="Times New Roman"/>
          <w:sz w:val="28"/>
          <w:szCs w:val="28"/>
        </w:rPr>
        <w:t>дополнительны</w:t>
      </w:r>
      <w:r w:rsidR="00FE3FD9">
        <w:rPr>
          <w:rFonts w:ascii="Times New Roman" w:hAnsi="Times New Roman" w:cs="Times New Roman"/>
          <w:sz w:val="28"/>
          <w:szCs w:val="28"/>
        </w:rPr>
        <w:t>м функциональным</w:t>
      </w:r>
      <w:r w:rsidR="00FE3FD9" w:rsidRPr="00C15750">
        <w:rPr>
          <w:rFonts w:ascii="Times New Roman" w:hAnsi="Times New Roman" w:cs="Times New Roman"/>
          <w:sz w:val="28"/>
          <w:szCs w:val="28"/>
        </w:rPr>
        <w:t xml:space="preserve"> код</w:t>
      </w:r>
      <w:r w:rsidR="00FE3FD9">
        <w:rPr>
          <w:rFonts w:ascii="Times New Roman" w:hAnsi="Times New Roman" w:cs="Times New Roman"/>
          <w:sz w:val="28"/>
          <w:szCs w:val="28"/>
        </w:rPr>
        <w:t>ом, являющимся</w:t>
      </w:r>
      <w:r w:rsidR="00FE3FD9" w:rsidRPr="00C15750">
        <w:rPr>
          <w:rFonts w:ascii="Times New Roman" w:hAnsi="Times New Roman" w:cs="Times New Roman"/>
          <w:sz w:val="28"/>
          <w:szCs w:val="28"/>
        </w:rPr>
        <w:t xml:space="preserve"> аналитическим признаком источника финансирования средств</w:t>
      </w:r>
      <w:r w:rsidR="00FE3FD9">
        <w:rPr>
          <w:rFonts w:ascii="Times New Roman" w:hAnsi="Times New Roman" w:cs="Times New Roman"/>
          <w:sz w:val="28"/>
          <w:szCs w:val="28"/>
        </w:rPr>
        <w:t>.</w:t>
      </w:r>
    </w:p>
    <w:p w:rsidR="00177452" w:rsidRDefault="00177452" w:rsidP="009E7E0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6" w:name="sub_1041"/>
    </w:p>
    <w:sectPr w:rsidR="00177452" w:rsidSect="00177452">
      <w:headerReference w:type="default" r:id="rId11"/>
      <w:footerReference w:type="default" r:id="rId12"/>
      <w:pgSz w:w="11905" w:h="16837"/>
      <w:pgMar w:top="1134" w:right="799" w:bottom="1134" w:left="11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D7E" w:rsidRDefault="00007D7E" w:rsidP="00C15750">
      <w:r>
        <w:separator/>
      </w:r>
    </w:p>
  </w:endnote>
  <w:endnote w:type="continuationSeparator" w:id="0">
    <w:p w:rsidR="00007D7E" w:rsidRDefault="00007D7E" w:rsidP="00C15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7E" w:rsidRDefault="00007D7E" w:rsidP="00C15750">
    <w:pPr>
      <w:pStyle w:val="ac"/>
      <w:tabs>
        <w:tab w:val="clear" w:pos="4677"/>
        <w:tab w:val="clear" w:pos="9355"/>
        <w:tab w:val="left" w:pos="1928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D7E" w:rsidRDefault="00007D7E" w:rsidP="00C15750">
      <w:r>
        <w:separator/>
      </w:r>
    </w:p>
  </w:footnote>
  <w:footnote w:type="continuationSeparator" w:id="0">
    <w:p w:rsidR="00007D7E" w:rsidRDefault="00007D7E" w:rsidP="00C157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D7E" w:rsidRPr="00C15750" w:rsidRDefault="00007D7E" w:rsidP="00C15750">
    <w:pPr>
      <w:pStyle w:val="aa"/>
      <w:tabs>
        <w:tab w:val="clear" w:pos="4677"/>
        <w:tab w:val="clear" w:pos="9355"/>
        <w:tab w:val="left" w:pos="1139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50813"/>
    <w:rsid w:val="00002FFB"/>
    <w:rsid w:val="00007D7E"/>
    <w:rsid w:val="00014E48"/>
    <w:rsid w:val="00014E53"/>
    <w:rsid w:val="000249B6"/>
    <w:rsid w:val="000252E4"/>
    <w:rsid w:val="00027BD7"/>
    <w:rsid w:val="00031F15"/>
    <w:rsid w:val="000D7BAE"/>
    <w:rsid w:val="000F5386"/>
    <w:rsid w:val="00124E2B"/>
    <w:rsid w:val="00147741"/>
    <w:rsid w:val="0017081D"/>
    <w:rsid w:val="00176A15"/>
    <w:rsid w:val="00177452"/>
    <w:rsid w:val="00184DF5"/>
    <w:rsid w:val="001B471F"/>
    <w:rsid w:val="001B6EC2"/>
    <w:rsid w:val="001C4E85"/>
    <w:rsid w:val="001E0033"/>
    <w:rsid w:val="001E289C"/>
    <w:rsid w:val="001E5850"/>
    <w:rsid w:val="001E65D4"/>
    <w:rsid w:val="001F28D5"/>
    <w:rsid w:val="00200874"/>
    <w:rsid w:val="002033EC"/>
    <w:rsid w:val="00213FB0"/>
    <w:rsid w:val="00220708"/>
    <w:rsid w:val="002423B3"/>
    <w:rsid w:val="00250813"/>
    <w:rsid w:val="00255A3F"/>
    <w:rsid w:val="00262C72"/>
    <w:rsid w:val="00267184"/>
    <w:rsid w:val="00272136"/>
    <w:rsid w:val="0028670D"/>
    <w:rsid w:val="002B7F91"/>
    <w:rsid w:val="002C506F"/>
    <w:rsid w:val="002C68CC"/>
    <w:rsid w:val="002F007F"/>
    <w:rsid w:val="0033264D"/>
    <w:rsid w:val="0034143A"/>
    <w:rsid w:val="0036281F"/>
    <w:rsid w:val="00375E2A"/>
    <w:rsid w:val="00381B2E"/>
    <w:rsid w:val="003923F8"/>
    <w:rsid w:val="003B5107"/>
    <w:rsid w:val="003B5252"/>
    <w:rsid w:val="003C57A2"/>
    <w:rsid w:val="003D05A0"/>
    <w:rsid w:val="003F755E"/>
    <w:rsid w:val="004162E9"/>
    <w:rsid w:val="00417109"/>
    <w:rsid w:val="00422950"/>
    <w:rsid w:val="00452215"/>
    <w:rsid w:val="004746D5"/>
    <w:rsid w:val="004B4722"/>
    <w:rsid w:val="00544B35"/>
    <w:rsid w:val="005564F2"/>
    <w:rsid w:val="005769DC"/>
    <w:rsid w:val="00586648"/>
    <w:rsid w:val="00595DC5"/>
    <w:rsid w:val="005A4220"/>
    <w:rsid w:val="005C5651"/>
    <w:rsid w:val="005C714E"/>
    <w:rsid w:val="005D45C4"/>
    <w:rsid w:val="005E0A0A"/>
    <w:rsid w:val="005F1430"/>
    <w:rsid w:val="005F148D"/>
    <w:rsid w:val="006307E5"/>
    <w:rsid w:val="006401C4"/>
    <w:rsid w:val="006575B1"/>
    <w:rsid w:val="006B09CF"/>
    <w:rsid w:val="006C4FB7"/>
    <w:rsid w:val="006C6A21"/>
    <w:rsid w:val="006D12DB"/>
    <w:rsid w:val="006D7E48"/>
    <w:rsid w:val="006E5376"/>
    <w:rsid w:val="0070283C"/>
    <w:rsid w:val="00707AD0"/>
    <w:rsid w:val="0072025E"/>
    <w:rsid w:val="00721088"/>
    <w:rsid w:val="0073382E"/>
    <w:rsid w:val="00750158"/>
    <w:rsid w:val="00785EA1"/>
    <w:rsid w:val="00793792"/>
    <w:rsid w:val="00796D88"/>
    <w:rsid w:val="007A1DA1"/>
    <w:rsid w:val="007A4D55"/>
    <w:rsid w:val="007A707A"/>
    <w:rsid w:val="007B370C"/>
    <w:rsid w:val="007E1296"/>
    <w:rsid w:val="007F64E2"/>
    <w:rsid w:val="0083443C"/>
    <w:rsid w:val="00836469"/>
    <w:rsid w:val="00841F19"/>
    <w:rsid w:val="00850CD2"/>
    <w:rsid w:val="00865B1D"/>
    <w:rsid w:val="00876826"/>
    <w:rsid w:val="00880CC9"/>
    <w:rsid w:val="008E0D05"/>
    <w:rsid w:val="008F3F49"/>
    <w:rsid w:val="008F7FF8"/>
    <w:rsid w:val="0090719F"/>
    <w:rsid w:val="009360FF"/>
    <w:rsid w:val="00947DC7"/>
    <w:rsid w:val="00954AEB"/>
    <w:rsid w:val="009658B2"/>
    <w:rsid w:val="00972FCC"/>
    <w:rsid w:val="00974ABE"/>
    <w:rsid w:val="009826C3"/>
    <w:rsid w:val="009A661C"/>
    <w:rsid w:val="009B75FA"/>
    <w:rsid w:val="009C318D"/>
    <w:rsid w:val="009D0121"/>
    <w:rsid w:val="009D6484"/>
    <w:rsid w:val="009E7E0B"/>
    <w:rsid w:val="00A07DDA"/>
    <w:rsid w:val="00A16393"/>
    <w:rsid w:val="00A85A11"/>
    <w:rsid w:val="00AA29F7"/>
    <w:rsid w:val="00AB03E1"/>
    <w:rsid w:val="00AB6963"/>
    <w:rsid w:val="00B13267"/>
    <w:rsid w:val="00B26FB3"/>
    <w:rsid w:val="00B27EF5"/>
    <w:rsid w:val="00B47E92"/>
    <w:rsid w:val="00B51793"/>
    <w:rsid w:val="00B537AA"/>
    <w:rsid w:val="00B61A18"/>
    <w:rsid w:val="00B706B3"/>
    <w:rsid w:val="00BC3D39"/>
    <w:rsid w:val="00BD738C"/>
    <w:rsid w:val="00BE7B11"/>
    <w:rsid w:val="00C015ED"/>
    <w:rsid w:val="00C10C91"/>
    <w:rsid w:val="00C15750"/>
    <w:rsid w:val="00C21190"/>
    <w:rsid w:val="00C326E0"/>
    <w:rsid w:val="00C4007F"/>
    <w:rsid w:val="00C4602B"/>
    <w:rsid w:val="00C537C9"/>
    <w:rsid w:val="00C74CCA"/>
    <w:rsid w:val="00C8261E"/>
    <w:rsid w:val="00C8632A"/>
    <w:rsid w:val="00CA5691"/>
    <w:rsid w:val="00CA59A7"/>
    <w:rsid w:val="00CB2997"/>
    <w:rsid w:val="00CB4C42"/>
    <w:rsid w:val="00CC6258"/>
    <w:rsid w:val="00CD505A"/>
    <w:rsid w:val="00D036F9"/>
    <w:rsid w:val="00D233E7"/>
    <w:rsid w:val="00D63E90"/>
    <w:rsid w:val="00D74317"/>
    <w:rsid w:val="00DA7152"/>
    <w:rsid w:val="00DB08C6"/>
    <w:rsid w:val="00DB1A74"/>
    <w:rsid w:val="00DB7FF4"/>
    <w:rsid w:val="00E311AF"/>
    <w:rsid w:val="00E31578"/>
    <w:rsid w:val="00E35D54"/>
    <w:rsid w:val="00E56FF1"/>
    <w:rsid w:val="00E71B74"/>
    <w:rsid w:val="00E9160F"/>
    <w:rsid w:val="00E9733C"/>
    <w:rsid w:val="00EE21B7"/>
    <w:rsid w:val="00EE40A4"/>
    <w:rsid w:val="00EE585D"/>
    <w:rsid w:val="00F03AC9"/>
    <w:rsid w:val="00F12427"/>
    <w:rsid w:val="00F17FE2"/>
    <w:rsid w:val="00F417E8"/>
    <w:rsid w:val="00F74146"/>
    <w:rsid w:val="00F74B3B"/>
    <w:rsid w:val="00F81E9F"/>
    <w:rsid w:val="00FC08FB"/>
    <w:rsid w:val="00FD615E"/>
    <w:rsid w:val="00FD6CA7"/>
    <w:rsid w:val="00FE2298"/>
    <w:rsid w:val="00FE347B"/>
    <w:rsid w:val="00FE3FD9"/>
    <w:rsid w:val="00FF07FF"/>
    <w:rsid w:val="00FF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4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8664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081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8664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5081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a3">
    <w:name w:val="Цветовое выделение"/>
    <w:uiPriority w:val="99"/>
    <w:rsid w:val="0058664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86648"/>
    <w:rPr>
      <w:rFonts w:cs="Times New Roman"/>
      <w:color w:val="106BBE"/>
    </w:rPr>
  </w:style>
  <w:style w:type="paragraph" w:customStyle="1" w:styleId="a5">
    <w:name w:val="Текст (справка)"/>
    <w:basedOn w:val="a"/>
    <w:next w:val="a"/>
    <w:uiPriority w:val="99"/>
    <w:rsid w:val="00586648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86648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rsid w:val="00586648"/>
    <w:pPr>
      <w:ind w:firstLine="0"/>
    </w:pPr>
  </w:style>
  <w:style w:type="paragraph" w:customStyle="1" w:styleId="a8">
    <w:name w:val="Прижатый влево"/>
    <w:basedOn w:val="a"/>
    <w:next w:val="a"/>
    <w:uiPriority w:val="99"/>
    <w:rsid w:val="00586648"/>
    <w:pPr>
      <w:ind w:firstLine="0"/>
      <w:jc w:val="left"/>
    </w:pPr>
  </w:style>
  <w:style w:type="character" w:customStyle="1" w:styleId="a9">
    <w:name w:val="Цветовое выделение для Текст"/>
    <w:uiPriority w:val="99"/>
    <w:rsid w:val="00586648"/>
  </w:style>
  <w:style w:type="paragraph" w:styleId="2">
    <w:name w:val="Body Text 2"/>
    <w:basedOn w:val="a"/>
    <w:link w:val="20"/>
    <w:unhideWhenUsed/>
    <w:rsid w:val="00200874"/>
    <w:pPr>
      <w:widowControl/>
      <w:autoSpaceDE/>
      <w:autoSpaceDN/>
      <w:adjustRightInd/>
      <w:spacing w:after="120" w:line="480" w:lineRule="auto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20">
    <w:name w:val="Основной текст 2 Знак"/>
    <w:basedOn w:val="a0"/>
    <w:link w:val="2"/>
    <w:rsid w:val="00200874"/>
    <w:rPr>
      <w:rFonts w:ascii="Times New Roman" w:eastAsia="Times New Roman" w:hAnsi="Times New Roman"/>
      <w:sz w:val="24"/>
      <w:szCs w:val="24"/>
    </w:rPr>
  </w:style>
  <w:style w:type="paragraph" w:customStyle="1" w:styleId="ConsTitle">
    <w:name w:val="ConsTitle"/>
    <w:rsid w:val="0020087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8E0D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1575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15750"/>
    <w:rPr>
      <w:rFonts w:ascii="Arial" w:hAnsi="Arial" w:cs="Arial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C1575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1575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2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190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12604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6BB5E-D77D-400D-B93E-6F5FB157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5</Pages>
  <Words>1166</Words>
  <Characters>9451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10596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Логинова</cp:lastModifiedBy>
  <cp:revision>23</cp:revision>
  <cp:lastPrinted>2019-01-14T13:58:00Z</cp:lastPrinted>
  <dcterms:created xsi:type="dcterms:W3CDTF">2018-07-25T13:23:00Z</dcterms:created>
  <dcterms:modified xsi:type="dcterms:W3CDTF">2019-01-14T13:58:00Z</dcterms:modified>
</cp:coreProperties>
</file>